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C0" w:rsidRDefault="004163C0" w:rsidP="004163C0">
      <w:pPr>
        <w:jc w:val="center"/>
        <w:rPr>
          <w:rFonts w:ascii="Times New Roman" w:hAnsi="Times New Roman" w:cs="Times New Roman"/>
          <w:b/>
          <w:sz w:val="24"/>
        </w:rPr>
      </w:pPr>
      <w:r w:rsidRPr="00A11EC1">
        <w:rPr>
          <w:rFonts w:ascii="Times New Roman" w:hAnsi="Times New Roman" w:cs="Times New Roman"/>
          <w:b/>
          <w:sz w:val="24"/>
        </w:rPr>
        <w:t>Ficha técnica Enchapes Santiago 2</w:t>
      </w:r>
      <w:r>
        <w:rPr>
          <w:rFonts w:ascii="Times New Roman" w:hAnsi="Times New Roman" w:cs="Times New Roman"/>
          <w:b/>
          <w:sz w:val="24"/>
        </w:rPr>
        <w:t>4</w:t>
      </w:r>
      <w:r w:rsidRPr="00A11EC1">
        <w:rPr>
          <w:rFonts w:ascii="Times New Roman" w:hAnsi="Times New Roman" w:cs="Times New Roman"/>
          <w:b/>
          <w:sz w:val="24"/>
        </w:rPr>
        <w:t xml:space="preserve"> x 5,5</w:t>
      </w:r>
    </w:p>
    <w:p w:rsidR="004163C0" w:rsidRPr="00FD6623" w:rsidRDefault="004163C0" w:rsidP="004163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Características</w:t>
      </w:r>
      <w:r w:rsidRPr="006467A1">
        <w:rPr>
          <w:rFonts w:ascii="Times New Roman" w:hAnsi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63C0" w:rsidTr="004E6E56">
        <w:tc>
          <w:tcPr>
            <w:tcW w:w="8828" w:type="dxa"/>
            <w:gridSpan w:val="2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Enchapes Santiago 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x 5.5</w:t>
            </w:r>
          </w:p>
        </w:tc>
      </w:tr>
      <w:tr w:rsidR="004163C0" w:rsidTr="004E6E56"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6467A1">
              <w:rPr>
                <w:rFonts w:ascii="Times New Roman" w:hAnsi="Times New Roman"/>
                <w:sz w:val="24"/>
              </w:rPr>
              <w:t>DIMENSIONES (1)</w:t>
            </w:r>
          </w:p>
        </w:tc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 w:rsidRPr="00727DF9">
              <w:rPr>
                <w:rFonts w:ascii="Times New Roman" w:hAnsi="Times New Roman"/>
                <w:sz w:val="24"/>
              </w:rPr>
              <w:t xml:space="preserve"> cm. x </w:t>
            </w:r>
            <w:r>
              <w:rPr>
                <w:rFonts w:ascii="Times New Roman" w:hAnsi="Times New Roman"/>
                <w:sz w:val="24"/>
              </w:rPr>
              <w:t xml:space="preserve">5,5 </w:t>
            </w:r>
            <w:r w:rsidRPr="00727DF9">
              <w:rPr>
                <w:rFonts w:ascii="Times New Roman" w:hAnsi="Times New Roman"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>1,3</w:t>
            </w:r>
            <w:r w:rsidRPr="00727DF9">
              <w:rPr>
                <w:rFonts w:ascii="Times New Roman" w:hAnsi="Times New Roman"/>
                <w:sz w:val="24"/>
              </w:rPr>
              <w:t xml:space="preserve"> cm.</w:t>
            </w:r>
          </w:p>
        </w:tc>
      </w:tr>
      <w:tr w:rsidR="004163C0" w:rsidTr="004E6E56"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6467A1">
              <w:rPr>
                <w:rFonts w:ascii="Times New Roman" w:hAnsi="Times New Roman"/>
                <w:sz w:val="24"/>
              </w:rPr>
              <w:t>PESO (2)</w:t>
            </w:r>
          </w:p>
        </w:tc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FD6623">
              <w:rPr>
                <w:rFonts w:ascii="Times New Roman" w:hAnsi="Times New Roman"/>
                <w:sz w:val="24"/>
              </w:rPr>
              <w:t>&gt; 0,34 Kg.</w:t>
            </w:r>
          </w:p>
        </w:tc>
      </w:tr>
      <w:tr w:rsidR="004163C0" w:rsidTr="004E6E56"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727DF9">
              <w:rPr>
                <w:rFonts w:ascii="Times New Roman" w:hAnsi="Times New Roman"/>
                <w:sz w:val="24"/>
              </w:rPr>
              <w:t>UNIDADES POR MT2</w:t>
            </w:r>
          </w:p>
        </w:tc>
        <w:tc>
          <w:tcPr>
            <w:tcW w:w="4414" w:type="dxa"/>
          </w:tcPr>
          <w:p w:rsidR="004163C0" w:rsidRPr="00694861" w:rsidRDefault="004163C0" w:rsidP="004E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FD6623">
              <w:rPr>
                <w:rFonts w:ascii="Times New Roman" w:hAnsi="Times New Roman" w:cs="Times New Roman"/>
              </w:rPr>
              <w:t xml:space="preserve"> (sin cantería)</w:t>
            </w:r>
          </w:p>
        </w:tc>
      </w:tr>
      <w:tr w:rsidR="004163C0" w:rsidTr="004E6E56">
        <w:tc>
          <w:tcPr>
            <w:tcW w:w="4414" w:type="dxa"/>
          </w:tcPr>
          <w:p w:rsidR="004163C0" w:rsidRPr="00727DF9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14" w:type="dxa"/>
          </w:tcPr>
          <w:p w:rsidR="004163C0" w:rsidRPr="00FD6623" w:rsidRDefault="004163C0" w:rsidP="004E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D6623">
              <w:rPr>
                <w:rFonts w:ascii="Times New Roman" w:hAnsi="Times New Roman" w:cs="Times New Roman"/>
              </w:rPr>
              <w:t>2 (con cantería de 1,0 cm.)</w:t>
            </w:r>
          </w:p>
        </w:tc>
      </w:tr>
      <w:tr w:rsidR="004163C0" w:rsidTr="004E6E56"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ABSORCIÓN DE HUMEDAD</w:t>
            </w:r>
          </w:p>
        </w:tc>
        <w:tc>
          <w:tcPr>
            <w:tcW w:w="4414" w:type="dxa"/>
          </w:tcPr>
          <w:p w:rsidR="004163C0" w:rsidRPr="00694861" w:rsidRDefault="004163C0" w:rsidP="004E6E56">
            <w:pPr>
              <w:rPr>
                <w:rFonts w:ascii="Times New Roman" w:hAnsi="Times New Roman" w:cs="Times New Roman"/>
              </w:rPr>
            </w:pPr>
            <w:r w:rsidRPr="00FD6623">
              <w:rPr>
                <w:rFonts w:ascii="Times New Roman" w:hAnsi="Times New Roman" w:cs="Times New Roman"/>
              </w:rPr>
              <w:t>&lt; 14%</w:t>
            </w:r>
          </w:p>
        </w:tc>
      </w:tr>
      <w:tr w:rsidR="004163C0" w:rsidTr="004E6E56"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ADHERENCIA (3) </w:t>
            </w:r>
          </w:p>
        </w:tc>
        <w:tc>
          <w:tcPr>
            <w:tcW w:w="4414" w:type="dxa"/>
          </w:tcPr>
          <w:p w:rsidR="004163C0" w:rsidRDefault="004163C0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FD6623">
              <w:rPr>
                <w:rFonts w:ascii="Times New Roman" w:hAnsi="Times New Roman"/>
                <w:sz w:val="24"/>
              </w:rPr>
              <w:t>&gt; 5,33 kg/cm2</w:t>
            </w:r>
          </w:p>
        </w:tc>
      </w:tr>
    </w:tbl>
    <w:p w:rsidR="004163C0" w:rsidRPr="00694861" w:rsidRDefault="004163C0" w:rsidP="004163C0">
      <w:pPr>
        <w:jc w:val="both"/>
        <w:rPr>
          <w:rFonts w:ascii="Times New Roman" w:hAnsi="Times New Roman" w:cs="Times New Roman"/>
          <w:sz w:val="28"/>
        </w:rPr>
      </w:pP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Propiedades del producto</w:t>
      </w:r>
    </w:p>
    <w:p w:rsidR="004163C0" w:rsidRPr="00A11EC1" w:rsidRDefault="004163C0" w:rsidP="0041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Absorción del agua: </w:t>
      </w:r>
      <w:r>
        <w:rPr>
          <w:rFonts w:ascii="Times New Roman" w:hAnsi="Times New Roman" w:cs="Times New Roman"/>
          <w:sz w:val="24"/>
          <w:lang w:val="en-US"/>
        </w:rPr>
        <w:t xml:space="preserve">&lt; 14% </w:t>
      </w:r>
    </w:p>
    <w:p w:rsidR="004163C0" w:rsidRDefault="004163C0" w:rsidP="0041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Adherencia (3): </w:t>
      </w:r>
      <w:r w:rsidRPr="00A11EC1">
        <w:rPr>
          <w:rFonts w:ascii="Times New Roman" w:hAnsi="Times New Roman" w:cs="Times New Roman"/>
          <w:sz w:val="24"/>
        </w:rPr>
        <w:t>&gt; 5,33 kg/cm2</w:t>
      </w:r>
    </w:p>
    <w:p w:rsidR="004163C0" w:rsidRDefault="004163C0" w:rsidP="0041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Durabilidad.</w:t>
      </w:r>
    </w:p>
    <w:p w:rsidR="004163C0" w:rsidRDefault="004163C0" w:rsidP="0041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Ecologico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63C0" w:rsidRDefault="004163C0" w:rsidP="0041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Incombustible.</w:t>
      </w:r>
    </w:p>
    <w:p w:rsidR="004163C0" w:rsidRDefault="004163C0" w:rsidP="0041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Calidez en muros y fachadas/</w:t>
      </w:r>
    </w:p>
    <w:p w:rsidR="004163C0" w:rsidRPr="00A11EC1" w:rsidRDefault="004163C0" w:rsidP="004163C0">
      <w:p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(1) Este producto puede tener una tolerancia dimensional de + / - 5 mm dependiendo del tipo de arcilla y textura.</w:t>
      </w:r>
    </w:p>
    <w:p w:rsidR="004163C0" w:rsidRPr="00A11EC1" w:rsidRDefault="004163C0" w:rsidP="004163C0">
      <w:p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(2) El peso del producto se mide en base seca.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(3) Ensayo realizado en laboratorio de IDIEM, sobre superficie de hormigón, valor promedio.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(4) Producto a pedido.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(5) La tonalidad puede variar de un enchape a otro, de una partida a otra o una vez instalado.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Usos</w:t>
      </w:r>
    </w:p>
    <w:p w:rsidR="004163C0" w:rsidRPr="00A11EC1" w:rsidRDefault="004163C0" w:rsidP="004163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Como revestimiento en muros y elemento de terminación de fachadas interiores y exteriores.</w:t>
      </w:r>
    </w:p>
    <w:p w:rsidR="004163C0" w:rsidRDefault="004163C0" w:rsidP="004163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Para construcciones de hormigón, albañilería, sistemas livianos y otros.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Texturas y colores.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Siena </w:t>
      </w:r>
      <w:r>
        <w:rPr>
          <w:rFonts w:ascii="Times New Roman" w:hAnsi="Times New Roman" w:cs="Times New Roman"/>
          <w:sz w:val="24"/>
        </w:rPr>
        <w:t>Rasguñado.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Siena Rustico.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Rasguñado.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Rustico.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Arena Rasguñado.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Arena Rustico.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Cobre Liso.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Cobre Rasguñado.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Cobre Rustico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Arcilla Liso.</w:t>
      </w:r>
    </w:p>
    <w:p w:rsidR="004163C0" w:rsidRDefault="004163C0" w:rsidP="0041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Arcilla Rasguñado.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Encuentros</w:t>
      </w:r>
    </w:p>
    <w:p w:rsidR="004163C0" w:rsidRPr="00710E7E" w:rsidRDefault="004163C0" w:rsidP="004163C0">
      <w:pPr>
        <w:rPr>
          <w:rFonts w:ascii="Times New Roman" w:hAnsi="Times New Roman" w:cs="Times New Roman"/>
          <w:b/>
          <w:color w:val="FF0000"/>
          <w:sz w:val="24"/>
        </w:rPr>
      </w:pPr>
      <w:r w:rsidRPr="00710E7E">
        <w:rPr>
          <w:rFonts w:ascii="Times New Roman" w:hAnsi="Times New Roman" w:cs="Times New Roman"/>
          <w:b/>
          <w:color w:val="FF0000"/>
          <w:sz w:val="24"/>
        </w:rPr>
        <w:t xml:space="preserve">VER ILUSTRACIONES EN FICHA 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hyperlink r:id="rId5" w:history="1">
        <w:r w:rsidRPr="00706D2B">
          <w:rPr>
            <w:rStyle w:val="Hyperlink"/>
            <w:rFonts w:ascii="Times New Roman" w:hAnsi="Times New Roman" w:cs="Times New Roman"/>
            <w:sz w:val="24"/>
          </w:rPr>
          <w:t>http://www.ceramicasantiago.cl/user/productos/1_Ficha_Enchape.pdf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Instalación del Producto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Saturar los enchapes de agua por 24 </w:t>
      </w:r>
      <w:proofErr w:type="spellStart"/>
      <w:r>
        <w:rPr>
          <w:rFonts w:ascii="Times New Roman" w:hAnsi="Times New Roman" w:cs="Times New Roman"/>
          <w:sz w:val="24"/>
        </w:rPr>
        <w:t>hrs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Limpiar la superficie del sustrato.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sustratos rígidos, </w:t>
      </w:r>
      <w:proofErr w:type="spellStart"/>
      <w:r>
        <w:rPr>
          <w:rFonts w:ascii="Times New Roman" w:hAnsi="Times New Roman" w:cs="Times New Roman"/>
          <w:sz w:val="24"/>
        </w:rPr>
        <w:t>punterear</w:t>
      </w:r>
      <w:proofErr w:type="spellEnd"/>
      <w:r>
        <w:rPr>
          <w:rFonts w:ascii="Times New Roman" w:hAnsi="Times New Roman" w:cs="Times New Roman"/>
          <w:sz w:val="24"/>
        </w:rPr>
        <w:t xml:space="preserve"> o utilizar promotor de adherencia.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Aplicar la primera capa de mortero como carga adhesiva.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Posterior al curado, realizar trazado de niveles.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Realizar el chicoteo de mortero de pega.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recomienda canterías que no excedan los 10 </w:t>
      </w:r>
      <w:proofErr w:type="spellStart"/>
      <w:r>
        <w:rPr>
          <w:rFonts w:ascii="Times New Roman" w:hAnsi="Times New Roman" w:cs="Times New Roman"/>
          <w:sz w:val="24"/>
        </w:rPr>
        <w:t>mm.</w:t>
      </w:r>
      <w:proofErr w:type="spellEnd"/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enchapes deben quedar 10mm asentados en el mortero de pega.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Realizar labores de curados al menos por 7 días.</w:t>
      </w:r>
    </w:p>
    <w:p w:rsidR="004163C0" w:rsidRDefault="004163C0" w:rsidP="00416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Luego de un tiempo de secado, aplicar tratamiento </w:t>
      </w:r>
      <w:proofErr w:type="spellStart"/>
      <w:r>
        <w:rPr>
          <w:rFonts w:ascii="Times New Roman" w:hAnsi="Times New Roman" w:cs="Times New Roman"/>
          <w:sz w:val="24"/>
        </w:rPr>
        <w:t>hidrorepelente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63C0" w:rsidRDefault="004163C0" w:rsidP="004163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Recomendaciones de limpieza</w:t>
      </w:r>
    </w:p>
    <w:p w:rsidR="004163C0" w:rsidRDefault="004163C0" w:rsidP="00416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Todo mortero sobrante debe ser removido antes que fragüe con una esponja saturada en agua. En caso de persistir, remover la lechada con una escobilla plástica de cerdas duras o bronceadas.</w:t>
      </w:r>
    </w:p>
    <w:p w:rsidR="004163C0" w:rsidRDefault="004163C0" w:rsidP="00416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enchapes con texturas rugosas, es de suma importancia una adecuada limpieza.</w:t>
      </w:r>
    </w:p>
    <w:p w:rsidR="004163C0" w:rsidRDefault="004163C0"/>
    <w:sectPr w:rsidR="00416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93"/>
    <w:multiLevelType w:val="hybridMultilevel"/>
    <w:tmpl w:val="6AB661B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DE1"/>
    <w:multiLevelType w:val="hybridMultilevel"/>
    <w:tmpl w:val="90F225DE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7E1C"/>
    <w:multiLevelType w:val="hybridMultilevel"/>
    <w:tmpl w:val="A0B82854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5855"/>
    <w:multiLevelType w:val="hybridMultilevel"/>
    <w:tmpl w:val="174ADF0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C0"/>
    <w:rsid w:val="004163C0"/>
    <w:rsid w:val="00A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2D81"/>
  <w15:chartTrackingRefBased/>
  <w15:docId w15:val="{4BE58C79-D7DD-4A54-8DCE-47A193FC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amicasantiago.cl/user/productos/1_Ficha_Enchap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Gabriel Ortiz Montesinos</dc:creator>
  <cp:keywords/>
  <dc:description/>
  <cp:lastModifiedBy>Jose Gabriel Ortiz Montesinos</cp:lastModifiedBy>
  <cp:revision>2</cp:revision>
  <dcterms:created xsi:type="dcterms:W3CDTF">2018-05-27T00:00:00Z</dcterms:created>
  <dcterms:modified xsi:type="dcterms:W3CDTF">2018-05-27T00:04:00Z</dcterms:modified>
</cp:coreProperties>
</file>